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9F6" w:rsidRPr="00A069F6" w:rsidRDefault="00A069F6" w:rsidP="00A069F6">
      <w:pPr>
        <w:shd w:val="clear" w:color="auto" w:fill="FFFFFF"/>
        <w:spacing w:before="150" w:after="0" w:line="240" w:lineRule="auto"/>
        <w:ind w:firstLine="225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r w:rsidRPr="00A069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Senator Ryszard Majer: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Pani Marszałek, Wysoki Senacie, pozwolę sobie zadać pytanie senatorowi Rulewskiemu.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Czy przedmiotem obrad komisji była przyczyna zaistniałej sytuacji, w której podjęliśmy postępowanie naprawcze w zakresie Trybunału Konstytucyjnego? Przypomnę: przyczyną tej sytuacji było to, że Sejm poprzedniej kadencji czy też większość sejmowa weszła w kompetencje parlamentu obecnej kadencji, wybierając przedstawicieli do Trybunału Konstytucyjnego. I tu na marginesie, Panie Senatorze, od razu powiem o tym usztywnieniu, o którym pan mówił. Czasami jest tak, że człowiekowi kark sztywnieje, kiedy widzi coś, co go przeraża, zdumiewa. W krańcowym wypadku może to spowodować paraliż. Ale my na szczęście nie jesteśmy sparaliżowani. Dziękuję.</w:t>
      </w:r>
    </w:p>
    <w:p w:rsidR="00A069F6" w:rsidRPr="00A069F6" w:rsidRDefault="00A069F6" w:rsidP="00A069F6">
      <w:pPr>
        <w:shd w:val="clear" w:color="auto" w:fill="FFFFFF"/>
        <w:spacing w:before="150" w:after="0" w:line="240" w:lineRule="auto"/>
        <w:ind w:firstLine="225"/>
        <w:rPr>
          <w:rFonts w:ascii="Arial" w:eastAsia="Times New Roman" w:hAnsi="Arial" w:cs="Arial"/>
          <w:sz w:val="24"/>
          <w:szCs w:val="24"/>
          <w:lang w:eastAsia="pl-PL"/>
        </w:rPr>
      </w:pPr>
      <w:r w:rsidRPr="00A069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Wicemarszałek Maria Koc: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Bardzo proszę.</w:t>
      </w:r>
    </w:p>
    <w:p w:rsidR="00A069F6" w:rsidRPr="00A069F6" w:rsidRDefault="00A069F6" w:rsidP="00A069F6">
      <w:pPr>
        <w:shd w:val="clear" w:color="auto" w:fill="FFFFFF"/>
        <w:spacing w:before="150" w:after="0" w:line="240" w:lineRule="auto"/>
        <w:ind w:firstLine="225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69F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Senator Jan Rulewski: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Wysoka Izbo, i za przyczyną Platformy tak się nie stanie, a gdyby nawet się stało, służę pomocą.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A odpowiadając na pytanie, powiem tak: rzeczywiście w trakcie wielowątkowych obrad komisji twierdzenia były wypowiadane nawet w formie zarzutów. Nie będę tego wspominał, bo nie pamiętam dokładnie tej wypowiedzi pana senatora. Pragnę jednak zaspokoić pańską ciekawość moim stanowiskiem w tej sprawie.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Pierwsza sprawa. Rzeczywiście jest tak, zresztą zgodnie z orzeczeniem Trybunału Konstytucyjnego, że ustawą czerwcową wybrano, jak to mówią w cudzysłowie, na zapas. Przy czym dodaje się tutaj komentarz, jakoby ówczesna koalicja asekurowała się przed słabymi wynikami wyborczymi i zabezpieczała sobie flankę czy też trzecią izbę parlamentu w postaci tego nadkompletu sędziowskiego. Pragnę zwrócić uwagę panu senatorowi, że w tym czasie, tj. przed czerwcem, notowania zarówno Platformy, jak i inicjatora tej ustawy, jej projektodawcy, pana prezydenta Komorowskiego, były bardzo dobre i nic nie wskazywało na porażkę. Nie było zatem przyczyn, które nakazywałyby tworzyć sobie flankę w przyszłym, jak pan mówi, zwycięskim tym razem parlamencie. Nic na to nie wskazywało.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Dalej: taką dyżurną tezą jest, że to zamach, że to jest praprzyczyna wszystkiego, całego tego konfliktu. Panie Senatorze, wszystkie ekipy rządowe III Rzeczypospolitej złamały konstytucję bodajże 260 razy – Trybunał badał te przypadki i orzekł o ich niezgodności. Żadnej z nich nie przypisywano co do tych działań, że oto miał miejsce zamach. Ja sam się przyznaję, że byłem inicjatorem poprawek do ustaw, które Trybunał Konstytucyjny uchylił jako niekonstytucyjne.</w:t>
      </w:r>
    </w:p>
    <w:p w:rsidR="00A069F6" w:rsidRPr="00A069F6" w:rsidRDefault="00A069F6" w:rsidP="00A069F6">
      <w:pPr>
        <w:shd w:val="clear" w:color="auto" w:fill="FFFFFF"/>
        <w:spacing w:after="0" w:line="315" w:lineRule="atLeast"/>
        <w:ind w:firstLine="225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A069F6">
        <w:rPr>
          <w:rFonts w:ascii="Arial" w:eastAsia="Times New Roman" w:hAnsi="Arial" w:cs="Arial"/>
          <w:sz w:val="21"/>
          <w:szCs w:val="21"/>
          <w:lang w:eastAsia="pl-PL"/>
        </w:rPr>
        <w:t>No i wreszcie trzecie zagadnienie. My procedowaliśmy ze świadomością, że nad nami czuwa Trybunał i że ewentualne błędy zostaną przez orzeczenie Trybunału wykazane. Zdaje się, że tą drogą szli pańscy koledzy, gdy złożyli taki wniosek, bo przedtem nie protestowali, dlatego że przez 2 lata mogli wypowiadać swoje opinie i chyba je wypowiadali – i bardzo dobrze. Mogli złożyć wniosek i go złożyli, tyle że niespodziewanie, właśnie ze względu na politykę krokodyla, orzekli, że skoro wygrali, to już nie chodzi o prawo, tylko o władzę.</w:t>
      </w:r>
    </w:p>
    <w:bookmarkEnd w:id="0"/>
    <w:p w:rsidR="00F70FDD" w:rsidRPr="00A069F6" w:rsidRDefault="00F70FDD"/>
    <w:sectPr w:rsidR="00F70FDD" w:rsidRPr="00A06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9F6"/>
    <w:rsid w:val="00A069F6"/>
    <w:rsid w:val="00F7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A6284-6396-456D-84DE-3A965C5B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069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069F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-p">
    <w:name w:val="bodytext-p"/>
    <w:basedOn w:val="Normalny"/>
    <w:rsid w:val="00A0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-h">
    <w:name w:val="bodytext-h"/>
    <w:basedOn w:val="Domylnaczcionkaakapitu"/>
    <w:rsid w:val="00A069F6"/>
  </w:style>
  <w:style w:type="paragraph" w:customStyle="1" w:styleId="haslo-p">
    <w:name w:val="haslo-p"/>
    <w:basedOn w:val="Normalny"/>
    <w:rsid w:val="00A06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lo-h">
    <w:name w:val="haslo-h"/>
    <w:basedOn w:val="Domylnaczcionkaakapitu"/>
    <w:rsid w:val="00A06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AdmBiuro</dc:creator>
  <cp:keywords/>
  <dc:description/>
  <cp:lastModifiedBy>AdmBiuro</cp:lastModifiedBy>
  <cp:revision>1</cp:revision>
  <dcterms:created xsi:type="dcterms:W3CDTF">2016-07-06T12:52:00Z</dcterms:created>
  <dcterms:modified xsi:type="dcterms:W3CDTF">2016-07-06T12:53:00Z</dcterms:modified>
</cp:coreProperties>
</file>